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03" w:rsidRDefault="002E0034" w:rsidP="001E7203">
      <w:pPr>
        <w:jc w:val="both"/>
        <w:rPr>
          <w:rFonts w:asciiTheme="minorHAnsi" w:hAnsiTheme="minorHAnsi"/>
          <w:b/>
          <w:color w:val="000000"/>
          <w:sz w:val="38"/>
          <w:lang w:eastAsia="zh-TW"/>
        </w:rPr>
      </w:pPr>
      <w:r>
        <w:rPr>
          <w:rFonts w:asciiTheme="minorHAnsi" w:hAnsiTheme="minorHAnsi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543050" cy="1036955"/>
            <wp:effectExtent l="19050" t="19050" r="19050" b="10795"/>
            <wp:wrapTight wrapText="bothSides">
              <wp:wrapPolygon edited="0">
                <wp:start x="-267" y="-397"/>
                <wp:lineTo x="-267" y="21825"/>
                <wp:lineTo x="21867" y="21825"/>
                <wp:lineTo x="21867" y="-397"/>
                <wp:lineTo x="-267" y="-397"/>
              </wp:wrapPolygon>
            </wp:wrapTight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36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468" w:rsidRPr="00763FD6">
        <w:rPr>
          <w:rFonts w:asciiTheme="minorHAnsi" w:hAnsiTheme="minorHAnsi"/>
          <w:b/>
          <w:color w:val="000000"/>
          <w:sz w:val="38"/>
        </w:rPr>
        <w:t>Museum 2012</w:t>
      </w:r>
      <w:r w:rsidR="00227380">
        <w:rPr>
          <w:rFonts w:asciiTheme="minorHAnsi" w:hAnsiTheme="minorHAnsi"/>
          <w:b/>
          <w:color w:val="000000"/>
          <w:sz w:val="38"/>
        </w:rPr>
        <w:t>:</w:t>
      </w:r>
    </w:p>
    <w:p w:rsidR="001E7203" w:rsidRDefault="0068197E" w:rsidP="001E7203">
      <w:pPr>
        <w:rPr>
          <w:rFonts w:asciiTheme="minorHAnsi" w:hAnsiTheme="minorHAnsi"/>
          <w:b/>
          <w:color w:val="000000"/>
          <w:sz w:val="30"/>
          <w:lang w:eastAsia="zh-TW"/>
        </w:rPr>
      </w:pPr>
      <w:r>
        <w:rPr>
          <w:rFonts w:asciiTheme="minorHAnsi" w:hAnsiTheme="minorHAnsi"/>
          <w:b/>
          <w:color w:val="000000"/>
          <w:sz w:val="30"/>
        </w:rPr>
        <w:t>The Socially Purposeful Museum</w:t>
      </w:r>
    </w:p>
    <w:p w:rsidR="001E7203" w:rsidRPr="001E7203" w:rsidRDefault="001E7203" w:rsidP="001E7203">
      <w:pPr>
        <w:rPr>
          <w:rFonts w:asciiTheme="minorHAnsi" w:hAnsiTheme="minorHAnsi"/>
          <w:b/>
          <w:color w:val="000000"/>
          <w:sz w:val="20"/>
          <w:szCs w:val="20"/>
          <w:lang w:eastAsia="zh-TW"/>
        </w:rPr>
      </w:pPr>
    </w:p>
    <w:p w:rsidR="001E7203" w:rsidRDefault="002C12C3" w:rsidP="001E7203">
      <w:pPr>
        <w:rPr>
          <w:rFonts w:asciiTheme="minorHAnsi" w:hAnsiTheme="minorHAnsi"/>
          <w:b/>
          <w:color w:val="000000"/>
          <w:lang w:eastAsia="zh-TW"/>
        </w:rPr>
      </w:pPr>
      <w:r w:rsidRPr="0068197E">
        <w:rPr>
          <w:rFonts w:asciiTheme="minorHAnsi" w:hAnsiTheme="minorHAnsi"/>
          <w:b/>
          <w:color w:val="000000"/>
        </w:rPr>
        <w:t>20-22 November 2012</w:t>
      </w:r>
    </w:p>
    <w:p w:rsidR="002C12C3" w:rsidRPr="0068197E" w:rsidRDefault="002C12C3" w:rsidP="001E7203">
      <w:pPr>
        <w:rPr>
          <w:rFonts w:asciiTheme="minorHAnsi" w:hAnsiTheme="minorHAnsi"/>
          <w:b/>
          <w:color w:val="000000"/>
          <w:lang w:eastAsia="zh-TW"/>
        </w:rPr>
      </w:pPr>
      <w:r w:rsidRPr="0068197E">
        <w:rPr>
          <w:rFonts w:asciiTheme="minorHAnsi" w:hAnsiTheme="minorHAnsi"/>
          <w:b/>
          <w:color w:val="000000"/>
        </w:rPr>
        <w:t>National Museum of History</w:t>
      </w:r>
      <w:r w:rsidR="005D64A8">
        <w:rPr>
          <w:rFonts w:asciiTheme="minorHAnsi" w:hAnsiTheme="minorHAnsi" w:hint="eastAsia"/>
          <w:b/>
          <w:color w:val="000000"/>
          <w:lang w:eastAsia="zh-TW"/>
        </w:rPr>
        <w:t>, Taipei, Taiwan</w:t>
      </w:r>
      <w:r w:rsidR="001E7203">
        <w:rPr>
          <w:rFonts w:asciiTheme="minorHAnsi" w:hAnsiTheme="minorHAnsi" w:hint="eastAsia"/>
          <w:b/>
          <w:color w:val="000000"/>
          <w:lang w:eastAsia="zh-TW"/>
        </w:rPr>
        <w:t xml:space="preserve"> </w:t>
      </w:r>
    </w:p>
    <w:p w:rsidR="00905CE3" w:rsidRDefault="00905CE3" w:rsidP="00AA7793">
      <w:pPr>
        <w:jc w:val="both"/>
        <w:rPr>
          <w:rFonts w:asciiTheme="minorHAnsi" w:hAnsiTheme="minorHAnsi"/>
          <w:color w:val="000000"/>
          <w:lang w:eastAsia="zh-TW"/>
        </w:rPr>
      </w:pPr>
    </w:p>
    <w:p w:rsidR="001E7203" w:rsidRPr="005D64A8" w:rsidRDefault="001E7203" w:rsidP="00905CE3">
      <w:pPr>
        <w:jc w:val="center"/>
        <w:rPr>
          <w:rFonts w:asciiTheme="minorHAnsi" w:hAnsiTheme="minorHAnsi"/>
          <w:b/>
          <w:color w:val="000000"/>
          <w:sz w:val="28"/>
          <w:szCs w:val="28"/>
          <w:lang w:eastAsia="zh-TW"/>
        </w:rPr>
      </w:pPr>
    </w:p>
    <w:p w:rsidR="00905CE3" w:rsidRPr="00905CE3" w:rsidRDefault="00905CE3" w:rsidP="00905CE3">
      <w:pPr>
        <w:jc w:val="center"/>
        <w:rPr>
          <w:rFonts w:asciiTheme="minorHAnsi" w:hAnsiTheme="minorHAnsi"/>
          <w:color w:val="000000"/>
          <w:sz w:val="28"/>
          <w:szCs w:val="28"/>
          <w:lang w:eastAsia="zh-TW"/>
        </w:rPr>
      </w:pPr>
      <w:r w:rsidRPr="00905CE3">
        <w:rPr>
          <w:rFonts w:asciiTheme="minorHAnsi" w:hAnsiTheme="minorHAnsi"/>
          <w:b/>
          <w:color w:val="000000"/>
          <w:sz w:val="28"/>
          <w:szCs w:val="28"/>
        </w:rPr>
        <w:t>C</w:t>
      </w:r>
      <w:r w:rsidRPr="00905CE3">
        <w:rPr>
          <w:rFonts w:asciiTheme="minorHAnsi" w:hAnsiTheme="minorHAnsi" w:hint="eastAsia"/>
          <w:b/>
          <w:color w:val="000000"/>
          <w:sz w:val="28"/>
          <w:szCs w:val="28"/>
          <w:lang w:eastAsia="zh-TW"/>
        </w:rPr>
        <w:t>ALL</w:t>
      </w:r>
      <w:r w:rsidRPr="00905CE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905CE3">
        <w:rPr>
          <w:rFonts w:asciiTheme="minorHAnsi" w:hAnsiTheme="minorHAnsi" w:hint="eastAsia"/>
          <w:b/>
          <w:color w:val="000000"/>
          <w:sz w:val="28"/>
          <w:szCs w:val="28"/>
          <w:lang w:eastAsia="zh-TW"/>
        </w:rPr>
        <w:t>FOR</w:t>
      </w:r>
      <w:r w:rsidRPr="00905CE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Pr="00905CE3">
        <w:rPr>
          <w:rFonts w:asciiTheme="minorHAnsi" w:hAnsiTheme="minorHAnsi" w:hint="eastAsia"/>
          <w:b/>
          <w:color w:val="000000"/>
          <w:sz w:val="28"/>
          <w:szCs w:val="28"/>
          <w:lang w:eastAsia="zh-TW"/>
        </w:rPr>
        <w:t>PROPOSALS</w:t>
      </w:r>
    </w:p>
    <w:p w:rsidR="0068197E" w:rsidRPr="00C94EA4" w:rsidRDefault="005E7468" w:rsidP="00AA7793">
      <w:pPr>
        <w:jc w:val="both"/>
        <w:rPr>
          <w:rFonts w:asciiTheme="minorHAnsi" w:hAnsiTheme="minorHAnsi"/>
          <w:b/>
          <w:color w:val="000000"/>
        </w:rPr>
      </w:pPr>
      <w:r w:rsidRPr="00763FD6">
        <w:rPr>
          <w:rFonts w:asciiTheme="minorHAnsi" w:hAnsiTheme="minorHAnsi"/>
          <w:color w:val="000000"/>
        </w:rPr>
        <w:br/>
      </w:r>
      <w:r w:rsidR="0068197E" w:rsidRPr="002C12C3">
        <w:rPr>
          <w:rFonts w:asciiTheme="minorHAnsi" w:hAnsiTheme="minorHAnsi"/>
          <w:i/>
          <w:color w:val="000000"/>
        </w:rPr>
        <w:t>An international conference organised by the National Tai</w:t>
      </w:r>
      <w:r w:rsidR="00AB3382">
        <w:rPr>
          <w:rFonts w:asciiTheme="minorHAnsi" w:hAnsiTheme="minorHAnsi" w:hint="eastAsia"/>
          <w:i/>
          <w:color w:val="000000"/>
          <w:lang w:eastAsia="zh-TW"/>
        </w:rPr>
        <w:t>pei</w:t>
      </w:r>
      <w:r w:rsidR="0068197E" w:rsidRPr="002C12C3">
        <w:rPr>
          <w:rFonts w:asciiTheme="minorHAnsi" w:hAnsiTheme="minorHAnsi"/>
          <w:i/>
          <w:color w:val="000000"/>
        </w:rPr>
        <w:t xml:space="preserve"> University of Education, the University of Leicester’s Research Centre for Museums and </w:t>
      </w:r>
      <w:r w:rsidR="00183533">
        <w:rPr>
          <w:rFonts w:asciiTheme="minorHAnsi" w:hAnsiTheme="minorHAnsi"/>
          <w:i/>
          <w:color w:val="000000"/>
        </w:rPr>
        <w:t>Gallerie</w:t>
      </w:r>
      <w:r w:rsidR="0068197E" w:rsidRPr="002C12C3">
        <w:rPr>
          <w:rFonts w:asciiTheme="minorHAnsi" w:hAnsiTheme="minorHAnsi"/>
          <w:i/>
          <w:color w:val="000000"/>
        </w:rPr>
        <w:t>s</w:t>
      </w:r>
      <w:r w:rsidR="00183533">
        <w:rPr>
          <w:rFonts w:asciiTheme="minorHAnsi" w:hAnsiTheme="minorHAnsi"/>
          <w:i/>
          <w:color w:val="000000"/>
        </w:rPr>
        <w:t>,</w:t>
      </w:r>
      <w:r w:rsidR="00FC3BEF">
        <w:rPr>
          <w:rFonts w:asciiTheme="minorHAnsi" w:hAnsiTheme="minorHAnsi" w:hint="eastAsia"/>
          <w:i/>
          <w:color w:val="000000"/>
          <w:lang w:eastAsia="zh-TW"/>
        </w:rPr>
        <w:t xml:space="preserve"> </w:t>
      </w:r>
      <w:r w:rsidR="001966B1">
        <w:rPr>
          <w:rFonts w:asciiTheme="minorHAnsi" w:hAnsiTheme="minorHAnsi"/>
          <w:i/>
          <w:color w:val="000000"/>
        </w:rPr>
        <w:t>National Museums Liverpool</w:t>
      </w:r>
      <w:r w:rsidR="001966B1" w:rsidRPr="002C12C3">
        <w:rPr>
          <w:rFonts w:asciiTheme="minorHAnsi" w:hAnsiTheme="minorHAnsi"/>
          <w:i/>
          <w:color w:val="000000"/>
        </w:rPr>
        <w:t xml:space="preserve"> </w:t>
      </w:r>
      <w:r w:rsidR="001966B1">
        <w:rPr>
          <w:rFonts w:asciiTheme="minorHAnsi" w:hAnsiTheme="minorHAnsi"/>
          <w:i/>
          <w:color w:val="000000"/>
        </w:rPr>
        <w:t>and</w:t>
      </w:r>
      <w:r w:rsidR="001966B1" w:rsidRPr="002C12C3">
        <w:rPr>
          <w:rFonts w:asciiTheme="minorHAnsi" w:hAnsiTheme="minorHAnsi"/>
          <w:i/>
          <w:color w:val="000000"/>
        </w:rPr>
        <w:t xml:space="preserve"> </w:t>
      </w:r>
      <w:r w:rsidR="0068197E" w:rsidRPr="002C12C3">
        <w:rPr>
          <w:rFonts w:asciiTheme="minorHAnsi" w:hAnsiTheme="minorHAnsi"/>
          <w:i/>
          <w:color w:val="000000"/>
        </w:rPr>
        <w:t>the National Museum of History, Taipei.</w:t>
      </w:r>
      <w:r w:rsidR="00C94EA4">
        <w:rPr>
          <w:rFonts w:asciiTheme="minorHAnsi" w:hAnsiTheme="minorHAnsi"/>
          <w:color w:val="000000"/>
        </w:rPr>
        <w:t xml:space="preserve"> </w:t>
      </w:r>
    </w:p>
    <w:p w:rsidR="00233081" w:rsidRDefault="005E7468" w:rsidP="00233081">
      <w:pPr>
        <w:jc w:val="both"/>
        <w:rPr>
          <w:rFonts w:asciiTheme="minorHAnsi" w:hAnsiTheme="minorHAnsi"/>
          <w:color w:val="000000"/>
          <w:lang w:eastAsia="zh-TW"/>
        </w:rPr>
      </w:pPr>
      <w:r w:rsidRPr="00763FD6">
        <w:rPr>
          <w:rFonts w:asciiTheme="minorHAnsi" w:hAnsiTheme="minorHAnsi"/>
          <w:color w:val="000000"/>
        </w:rPr>
        <w:br/>
      </w:r>
      <w:r w:rsidR="0068197E">
        <w:rPr>
          <w:rFonts w:asciiTheme="minorHAnsi" w:hAnsiTheme="minorHAnsi"/>
          <w:color w:val="000000"/>
        </w:rPr>
        <w:t>Building on the success of the Museum 2010 and Museum 2011</w:t>
      </w:r>
      <w:r w:rsidR="00700125">
        <w:rPr>
          <w:rFonts w:asciiTheme="minorHAnsi" w:hAnsiTheme="minorHAnsi" w:hint="eastAsia"/>
          <w:color w:val="000000"/>
          <w:lang w:eastAsia="zh-TW"/>
        </w:rPr>
        <w:t xml:space="preserve"> events</w:t>
      </w:r>
      <w:r w:rsidR="0068197E">
        <w:rPr>
          <w:rFonts w:asciiTheme="minorHAnsi" w:hAnsiTheme="minorHAnsi"/>
          <w:color w:val="000000"/>
        </w:rPr>
        <w:t>, t</w:t>
      </w:r>
      <w:r w:rsidRPr="00763FD6">
        <w:rPr>
          <w:rFonts w:asciiTheme="minorHAnsi" w:hAnsiTheme="minorHAnsi"/>
          <w:color w:val="000000"/>
        </w:rPr>
        <w:t xml:space="preserve">his conference explores the </w:t>
      </w:r>
      <w:r w:rsidR="00024B98">
        <w:rPr>
          <w:rFonts w:asciiTheme="minorHAnsi" w:hAnsiTheme="minorHAnsi"/>
          <w:color w:val="000000"/>
        </w:rPr>
        <w:t xml:space="preserve">notion of the socially purposeful </w:t>
      </w:r>
      <w:r w:rsidRPr="00763FD6">
        <w:rPr>
          <w:rFonts w:asciiTheme="minorHAnsi" w:hAnsiTheme="minorHAnsi"/>
          <w:color w:val="000000"/>
        </w:rPr>
        <w:t>museum - a dynamic</w:t>
      </w:r>
      <w:r w:rsidR="00024B98">
        <w:rPr>
          <w:rFonts w:asciiTheme="minorHAnsi" w:hAnsiTheme="minorHAnsi"/>
          <w:color w:val="000000"/>
        </w:rPr>
        <w:t xml:space="preserve">, </w:t>
      </w:r>
      <w:r w:rsidR="0068197E">
        <w:rPr>
          <w:rFonts w:asciiTheme="minorHAnsi" w:hAnsiTheme="minorHAnsi"/>
          <w:color w:val="000000"/>
        </w:rPr>
        <w:t xml:space="preserve">vital </w:t>
      </w:r>
      <w:r w:rsidR="00024B98">
        <w:rPr>
          <w:rFonts w:asciiTheme="minorHAnsi" w:hAnsiTheme="minorHAnsi"/>
          <w:color w:val="000000"/>
        </w:rPr>
        <w:t xml:space="preserve">institution that has rich </w:t>
      </w:r>
      <w:r w:rsidRPr="00763FD6">
        <w:rPr>
          <w:rFonts w:asciiTheme="minorHAnsi" w:hAnsiTheme="minorHAnsi"/>
          <w:color w:val="000000"/>
        </w:rPr>
        <w:t xml:space="preserve">relationships with diverse audiences; that nurtures participatory and co-creative practice and is part of people's everyday lives; that seeks to foster progressive social values and, at the same time, is widely </w:t>
      </w:r>
      <w:r w:rsidR="00D021B6">
        <w:rPr>
          <w:rFonts w:asciiTheme="minorHAnsi" w:hAnsiTheme="minorHAnsi"/>
          <w:color w:val="000000"/>
        </w:rPr>
        <w:t>recognised</w:t>
      </w:r>
      <w:r w:rsidRPr="00763FD6">
        <w:rPr>
          <w:rFonts w:asciiTheme="minorHAnsi" w:hAnsiTheme="minorHAnsi"/>
          <w:color w:val="000000"/>
        </w:rPr>
        <w:t xml:space="preserve"> as a site for dialogue and debate; that works collaboratively with a range of institutions within and beyond the cultu</w:t>
      </w:r>
      <w:r w:rsidR="00024B98">
        <w:rPr>
          <w:rFonts w:asciiTheme="minorHAnsi" w:hAnsiTheme="minorHAnsi"/>
          <w:color w:val="000000"/>
        </w:rPr>
        <w:t>ral sector to engender vibrant</w:t>
      </w:r>
      <w:r w:rsidR="00D021B6">
        <w:rPr>
          <w:rFonts w:asciiTheme="minorHAnsi" w:hAnsiTheme="minorHAnsi"/>
          <w:color w:val="000000"/>
        </w:rPr>
        <w:t>,</w:t>
      </w:r>
      <w:r w:rsidR="00024B98">
        <w:rPr>
          <w:rFonts w:asciiTheme="minorHAnsi" w:hAnsiTheme="minorHAnsi"/>
          <w:color w:val="000000"/>
        </w:rPr>
        <w:t xml:space="preserve"> </w:t>
      </w:r>
      <w:r w:rsidR="00D021B6">
        <w:rPr>
          <w:rFonts w:asciiTheme="minorHAnsi" w:hAnsiTheme="minorHAnsi"/>
          <w:color w:val="000000"/>
        </w:rPr>
        <w:t xml:space="preserve">inclusive </w:t>
      </w:r>
      <w:r w:rsidRPr="00763FD6">
        <w:rPr>
          <w:rFonts w:asciiTheme="minorHAnsi" w:hAnsiTheme="minorHAnsi"/>
          <w:color w:val="000000"/>
        </w:rPr>
        <w:t xml:space="preserve">and more just societies . </w:t>
      </w:r>
    </w:p>
    <w:p w:rsidR="005E7468" w:rsidRPr="00763FD6" w:rsidRDefault="005E7468" w:rsidP="00233081">
      <w:pPr>
        <w:jc w:val="both"/>
        <w:rPr>
          <w:rFonts w:asciiTheme="minorHAnsi" w:hAnsiTheme="minorHAnsi"/>
          <w:color w:val="000000"/>
        </w:rPr>
      </w:pPr>
      <w:r w:rsidRPr="00763FD6">
        <w:rPr>
          <w:rFonts w:asciiTheme="minorHAnsi" w:hAnsiTheme="minorHAnsi"/>
          <w:color w:val="000000"/>
        </w:rPr>
        <w:br/>
      </w:r>
      <w:r w:rsidRPr="00763FD6">
        <w:rPr>
          <w:rFonts w:asciiTheme="minorHAnsi" w:hAnsiTheme="minorHAnsi"/>
          <w:i/>
          <w:color w:val="000000"/>
        </w:rPr>
        <w:t>Museum 2012</w:t>
      </w:r>
      <w:r w:rsidRPr="00763FD6">
        <w:rPr>
          <w:rFonts w:asciiTheme="minorHAnsi" w:hAnsiTheme="minorHAnsi"/>
          <w:color w:val="000000"/>
        </w:rPr>
        <w:t xml:space="preserve"> will be a forum for museum practitioners, leaders and policy makers, researchers, academics and students to share ideas and discuss strategies around three interlinked themes; </w:t>
      </w:r>
    </w:p>
    <w:p w:rsidR="005E7468" w:rsidRPr="00763FD6" w:rsidRDefault="005E7468" w:rsidP="005E7468">
      <w:pPr>
        <w:rPr>
          <w:rFonts w:asciiTheme="minorHAnsi" w:hAnsiTheme="minorHAnsi"/>
          <w:color w:val="000000"/>
        </w:rPr>
      </w:pPr>
    </w:p>
    <w:p w:rsidR="00201AB3" w:rsidRDefault="005E7468" w:rsidP="00201AB3">
      <w:pPr>
        <w:jc w:val="both"/>
        <w:rPr>
          <w:rFonts w:asciiTheme="minorHAnsi" w:hAnsiTheme="minorHAnsi"/>
          <w:color w:val="000000"/>
          <w:lang w:eastAsia="zh-TW"/>
        </w:rPr>
      </w:pPr>
      <w:r w:rsidRPr="00763FD6">
        <w:rPr>
          <w:rFonts w:asciiTheme="minorHAnsi" w:hAnsiTheme="minorHAnsi"/>
          <w:b/>
          <w:color w:val="000000"/>
        </w:rPr>
        <w:t>Growing audiences</w:t>
      </w:r>
      <w:r w:rsidRPr="00763FD6">
        <w:rPr>
          <w:rFonts w:asciiTheme="minorHAnsi" w:hAnsiTheme="minorHAnsi"/>
          <w:color w:val="000000"/>
        </w:rPr>
        <w:t xml:space="preserve">: </w:t>
      </w:r>
      <w:r w:rsidR="00BF7BDC">
        <w:rPr>
          <w:rFonts w:asciiTheme="minorHAnsi" w:hAnsiTheme="minorHAnsi"/>
          <w:color w:val="000000"/>
        </w:rPr>
        <w:t xml:space="preserve">How can museums strengthen relationships with existing audiences and, at the same time, open up to </w:t>
      </w:r>
      <w:r w:rsidRPr="00763FD6">
        <w:rPr>
          <w:rFonts w:asciiTheme="minorHAnsi" w:hAnsiTheme="minorHAnsi"/>
          <w:color w:val="000000"/>
        </w:rPr>
        <w:t xml:space="preserve">new audiences that have traditionally been under-represented in most institutions’ visitor profiles? </w:t>
      </w:r>
      <w:r w:rsidR="0068197E">
        <w:rPr>
          <w:rFonts w:asciiTheme="minorHAnsi" w:hAnsiTheme="minorHAnsi"/>
          <w:color w:val="000000"/>
        </w:rPr>
        <w:t>What role</w:t>
      </w:r>
      <w:r w:rsidR="00183533">
        <w:rPr>
          <w:rFonts w:asciiTheme="minorHAnsi" w:hAnsiTheme="minorHAnsi"/>
          <w:color w:val="000000"/>
        </w:rPr>
        <w:t>s</w:t>
      </w:r>
      <w:r w:rsidR="0068197E">
        <w:rPr>
          <w:rFonts w:asciiTheme="minorHAnsi" w:hAnsiTheme="minorHAnsi"/>
          <w:color w:val="000000"/>
        </w:rPr>
        <w:t xml:space="preserve"> are marketing and public relations playing in embedding museums in community, social and political life? </w:t>
      </w:r>
      <w:r w:rsidRPr="00763FD6">
        <w:rPr>
          <w:rFonts w:asciiTheme="minorHAnsi" w:hAnsiTheme="minorHAnsi"/>
          <w:color w:val="000000"/>
        </w:rPr>
        <w:t xml:space="preserve">What strategies support museums in becoming more </w:t>
      </w:r>
      <w:r w:rsidR="00022D76">
        <w:rPr>
          <w:rFonts w:asciiTheme="minorHAnsi" w:hAnsiTheme="minorHAnsi"/>
          <w:color w:val="000000"/>
        </w:rPr>
        <w:t xml:space="preserve">highly valued by diverse stakeholders, more </w:t>
      </w:r>
      <w:r w:rsidRPr="00763FD6">
        <w:rPr>
          <w:rFonts w:asciiTheme="minorHAnsi" w:hAnsiTheme="minorHAnsi"/>
          <w:color w:val="000000"/>
        </w:rPr>
        <w:t>visible</w:t>
      </w:r>
      <w:r w:rsidR="00022D76">
        <w:rPr>
          <w:rFonts w:asciiTheme="minorHAnsi" w:hAnsiTheme="minorHAnsi"/>
          <w:color w:val="000000"/>
        </w:rPr>
        <w:t xml:space="preserve"> and </w:t>
      </w:r>
      <w:r w:rsidRPr="00763FD6">
        <w:rPr>
          <w:rFonts w:asciiTheme="minorHAnsi" w:hAnsiTheme="minorHAnsi"/>
          <w:color w:val="000000"/>
        </w:rPr>
        <w:t>talked about?</w:t>
      </w:r>
    </w:p>
    <w:p w:rsidR="00201AB3" w:rsidRDefault="005E7468" w:rsidP="00201AB3">
      <w:pPr>
        <w:jc w:val="both"/>
        <w:rPr>
          <w:rFonts w:asciiTheme="minorHAnsi" w:hAnsiTheme="minorHAnsi"/>
          <w:color w:val="000000"/>
          <w:lang w:eastAsia="zh-TW"/>
        </w:rPr>
      </w:pPr>
      <w:r w:rsidRPr="00763FD6">
        <w:rPr>
          <w:rFonts w:asciiTheme="minorHAnsi" w:hAnsiTheme="minorHAnsi"/>
          <w:color w:val="000000"/>
        </w:rPr>
        <w:br/>
      </w:r>
      <w:r w:rsidR="007037C3">
        <w:rPr>
          <w:rFonts w:asciiTheme="minorHAnsi" w:hAnsiTheme="minorHAnsi"/>
          <w:b/>
          <w:color w:val="000000"/>
        </w:rPr>
        <w:t>Partnerships and participatory practice</w:t>
      </w:r>
      <w:r w:rsidRPr="00763FD6">
        <w:rPr>
          <w:rFonts w:asciiTheme="minorHAnsi" w:hAnsiTheme="minorHAnsi"/>
          <w:color w:val="000000"/>
        </w:rPr>
        <w:t xml:space="preserve">: </w:t>
      </w:r>
      <w:r w:rsidR="007037C3">
        <w:rPr>
          <w:rFonts w:asciiTheme="minorHAnsi" w:hAnsiTheme="minorHAnsi"/>
          <w:color w:val="000000"/>
        </w:rPr>
        <w:t xml:space="preserve">How are </w:t>
      </w:r>
      <w:r w:rsidR="00D021B6">
        <w:rPr>
          <w:rFonts w:asciiTheme="minorHAnsi" w:hAnsiTheme="minorHAnsi"/>
          <w:color w:val="000000"/>
        </w:rPr>
        <w:t xml:space="preserve">partnerships with agencies beyond the cultural sector transforming the practices, roles and impacts of museums? </w:t>
      </w:r>
      <w:r w:rsidRPr="00763FD6">
        <w:rPr>
          <w:rFonts w:asciiTheme="minorHAnsi" w:hAnsiTheme="minorHAnsi"/>
          <w:color w:val="000000"/>
        </w:rPr>
        <w:t>What opportunities and challenges are presented by initiatives that enable communities to actively shape the future direction of museums?</w:t>
      </w:r>
    </w:p>
    <w:p w:rsidR="00201AB3" w:rsidRDefault="005E7468" w:rsidP="00201AB3">
      <w:pPr>
        <w:jc w:val="both"/>
        <w:rPr>
          <w:rFonts w:asciiTheme="minorHAnsi" w:hAnsiTheme="minorHAnsi"/>
          <w:color w:val="000000"/>
          <w:lang w:eastAsia="zh-TW"/>
        </w:rPr>
      </w:pPr>
      <w:r w:rsidRPr="00763FD6">
        <w:rPr>
          <w:rFonts w:asciiTheme="minorHAnsi" w:hAnsiTheme="minorHAnsi"/>
          <w:color w:val="000000"/>
        </w:rPr>
        <w:br/>
      </w:r>
      <w:r w:rsidR="00844647">
        <w:rPr>
          <w:rFonts w:asciiTheme="minorHAnsi" w:hAnsiTheme="minorHAnsi"/>
          <w:b/>
          <w:color w:val="000000"/>
        </w:rPr>
        <w:t>C</w:t>
      </w:r>
      <w:r w:rsidRPr="00763FD6">
        <w:rPr>
          <w:rFonts w:asciiTheme="minorHAnsi" w:hAnsiTheme="minorHAnsi"/>
          <w:b/>
          <w:color w:val="000000"/>
        </w:rPr>
        <w:t>ontemporary issues</w:t>
      </w:r>
      <w:r w:rsidR="00844647">
        <w:rPr>
          <w:rFonts w:asciiTheme="minorHAnsi" w:hAnsiTheme="minorHAnsi"/>
          <w:b/>
          <w:color w:val="000000"/>
        </w:rPr>
        <w:t xml:space="preserve"> and difficult histories</w:t>
      </w:r>
      <w:r w:rsidRPr="00763FD6">
        <w:rPr>
          <w:rFonts w:asciiTheme="minorHAnsi" w:hAnsiTheme="minorHAnsi"/>
          <w:color w:val="000000"/>
        </w:rPr>
        <w:t xml:space="preserve">: </w:t>
      </w:r>
      <w:r w:rsidR="00BF7BDC">
        <w:rPr>
          <w:rFonts w:asciiTheme="minorHAnsi" w:hAnsiTheme="minorHAnsi"/>
          <w:color w:val="000000"/>
        </w:rPr>
        <w:t>H</w:t>
      </w:r>
      <w:r w:rsidR="00454461" w:rsidRPr="00763FD6">
        <w:rPr>
          <w:rFonts w:asciiTheme="minorHAnsi" w:hAnsiTheme="minorHAnsi"/>
          <w:color w:val="000000"/>
        </w:rPr>
        <w:t xml:space="preserve">ow are </w:t>
      </w:r>
      <w:r w:rsidRPr="00763FD6">
        <w:rPr>
          <w:rFonts w:asciiTheme="minorHAnsi" w:hAnsiTheme="minorHAnsi"/>
          <w:color w:val="000000"/>
        </w:rPr>
        <w:t>museums, galleries</w:t>
      </w:r>
      <w:r w:rsidR="007037C3" w:rsidRPr="00763FD6">
        <w:rPr>
          <w:rFonts w:asciiTheme="minorHAnsi" w:hAnsiTheme="minorHAnsi"/>
          <w:color w:val="000000"/>
        </w:rPr>
        <w:t> and</w:t>
      </w:r>
      <w:r w:rsidRPr="00763FD6">
        <w:rPr>
          <w:rFonts w:asciiTheme="minorHAnsi" w:hAnsiTheme="minorHAnsi"/>
          <w:color w:val="000000"/>
        </w:rPr>
        <w:t xml:space="preserve"> </w:t>
      </w:r>
      <w:r w:rsidR="00454461" w:rsidRPr="00763FD6">
        <w:rPr>
          <w:rFonts w:asciiTheme="minorHAnsi" w:hAnsiTheme="minorHAnsi"/>
          <w:color w:val="000000"/>
        </w:rPr>
        <w:t>heritage</w:t>
      </w:r>
      <w:r w:rsidRPr="00763FD6">
        <w:rPr>
          <w:rFonts w:asciiTheme="minorHAnsi" w:hAnsiTheme="minorHAnsi"/>
          <w:color w:val="000000"/>
        </w:rPr>
        <w:t xml:space="preserve"> sites</w:t>
      </w:r>
      <w:r w:rsidR="00454461" w:rsidRPr="00763FD6">
        <w:rPr>
          <w:rFonts w:asciiTheme="minorHAnsi" w:hAnsiTheme="minorHAnsi"/>
          <w:color w:val="000000"/>
        </w:rPr>
        <w:t xml:space="preserve"> engaging audiences in debates surrounding </w:t>
      </w:r>
      <w:r w:rsidR="007037C3">
        <w:rPr>
          <w:rFonts w:asciiTheme="minorHAnsi" w:hAnsiTheme="minorHAnsi"/>
          <w:color w:val="000000"/>
        </w:rPr>
        <w:t xml:space="preserve">difficult histories and </w:t>
      </w:r>
      <w:r w:rsidR="00454461" w:rsidRPr="00763FD6">
        <w:rPr>
          <w:rFonts w:asciiTheme="minorHAnsi" w:hAnsiTheme="minorHAnsi"/>
          <w:color w:val="000000"/>
        </w:rPr>
        <w:t>contemporary social issues</w:t>
      </w:r>
      <w:r w:rsidRPr="00763FD6">
        <w:rPr>
          <w:rFonts w:asciiTheme="minorHAnsi" w:hAnsiTheme="minorHAnsi"/>
          <w:color w:val="000000"/>
        </w:rPr>
        <w:t xml:space="preserve">? How are museums responding to (and seeking to impact) global and local concerns from </w:t>
      </w:r>
      <w:r w:rsidR="00763FD6" w:rsidRPr="00763FD6">
        <w:rPr>
          <w:rFonts w:asciiTheme="minorHAnsi" w:hAnsiTheme="minorHAnsi"/>
          <w:color w:val="000000"/>
        </w:rPr>
        <w:t>environmental</w:t>
      </w:r>
      <w:r w:rsidRPr="00763FD6">
        <w:rPr>
          <w:rFonts w:asciiTheme="minorHAnsi" w:hAnsiTheme="minorHAnsi"/>
          <w:color w:val="000000"/>
        </w:rPr>
        <w:t xml:space="preserve"> degradation and health inequalities to human rights</w:t>
      </w:r>
      <w:r w:rsidR="00454461" w:rsidRPr="00763FD6">
        <w:rPr>
          <w:rFonts w:asciiTheme="minorHAnsi" w:hAnsiTheme="minorHAnsi"/>
          <w:color w:val="000000"/>
        </w:rPr>
        <w:t xml:space="preserve"> and censorship</w:t>
      </w:r>
      <w:r w:rsidRPr="00763FD6">
        <w:rPr>
          <w:rFonts w:asciiTheme="minorHAnsi" w:hAnsiTheme="minorHAnsi"/>
          <w:color w:val="000000"/>
        </w:rPr>
        <w:t xml:space="preserve">? </w:t>
      </w:r>
      <w:r w:rsidR="00763FD6" w:rsidRPr="00763FD6">
        <w:rPr>
          <w:rFonts w:asciiTheme="minorHAnsi" w:hAnsiTheme="minorHAnsi"/>
          <w:color w:val="000000"/>
        </w:rPr>
        <w:t xml:space="preserve">What strategies </w:t>
      </w:r>
      <w:r w:rsidR="00763FD6">
        <w:rPr>
          <w:rFonts w:asciiTheme="minorHAnsi" w:hAnsiTheme="minorHAnsi"/>
          <w:color w:val="000000"/>
        </w:rPr>
        <w:t>a</w:t>
      </w:r>
      <w:r w:rsidR="00763FD6" w:rsidRPr="00763FD6">
        <w:rPr>
          <w:rFonts w:asciiTheme="minorHAnsi" w:hAnsiTheme="minorHAnsi"/>
          <w:color w:val="000000"/>
        </w:rPr>
        <w:t>re museums deploying to address controversial, contested and challenging social and political issues?</w:t>
      </w:r>
    </w:p>
    <w:p w:rsidR="00183533" w:rsidRDefault="00183533" w:rsidP="00201AB3">
      <w:pPr>
        <w:jc w:val="both"/>
        <w:rPr>
          <w:rFonts w:asciiTheme="minorHAnsi" w:hAnsiTheme="minorHAnsi"/>
          <w:color w:val="000000"/>
        </w:rPr>
      </w:pPr>
    </w:p>
    <w:p w:rsidR="00183533" w:rsidRDefault="00183533" w:rsidP="005E7468">
      <w:pPr>
        <w:rPr>
          <w:rFonts w:asciiTheme="minorHAnsi" w:hAnsiTheme="minorHAnsi"/>
          <w:color w:val="000000"/>
        </w:rPr>
      </w:pPr>
      <w:r w:rsidRPr="00C94EA4">
        <w:rPr>
          <w:rFonts w:asciiTheme="minorHAnsi" w:hAnsiTheme="minorHAnsi"/>
          <w:b/>
          <w:color w:val="000000"/>
        </w:rPr>
        <w:t>Confirmed keynote speakers include</w:t>
      </w:r>
      <w:r>
        <w:rPr>
          <w:rFonts w:asciiTheme="minorHAnsi" w:hAnsiTheme="minorHAnsi"/>
          <w:color w:val="000000"/>
        </w:rPr>
        <w:t>:</w:t>
      </w:r>
    </w:p>
    <w:p w:rsidR="00183533" w:rsidRDefault="00183533" w:rsidP="00686018">
      <w:pPr>
        <w:jc w:val="both"/>
        <w:rPr>
          <w:rFonts w:asciiTheme="minorHAnsi" w:hAnsiTheme="minorHAnsi"/>
          <w:color w:val="000000"/>
        </w:rPr>
      </w:pPr>
      <w:r w:rsidRPr="00183533">
        <w:rPr>
          <w:rFonts w:asciiTheme="minorHAnsi" w:hAnsiTheme="minorHAnsi"/>
          <w:b/>
          <w:color w:val="000000"/>
        </w:rPr>
        <w:t>David Fleming</w:t>
      </w:r>
      <w:r>
        <w:rPr>
          <w:rFonts w:asciiTheme="minorHAnsi" w:hAnsiTheme="minorHAnsi"/>
          <w:color w:val="000000"/>
        </w:rPr>
        <w:t>, Director, National Museums Liverpool</w:t>
      </w:r>
    </w:p>
    <w:p w:rsidR="00183533" w:rsidRDefault="00183533" w:rsidP="00E73A4C">
      <w:pPr>
        <w:ind w:left="2"/>
        <w:jc w:val="both"/>
        <w:rPr>
          <w:rFonts w:asciiTheme="minorHAnsi" w:hAnsiTheme="minorHAnsi"/>
          <w:color w:val="000000"/>
        </w:rPr>
      </w:pPr>
      <w:r w:rsidRPr="00183533">
        <w:rPr>
          <w:rFonts w:asciiTheme="minorHAnsi" w:hAnsiTheme="minorHAnsi"/>
          <w:b/>
          <w:color w:val="000000"/>
        </w:rPr>
        <w:t>Catharine Braithwaite</w:t>
      </w:r>
      <w:r>
        <w:rPr>
          <w:rFonts w:asciiTheme="minorHAnsi" w:hAnsiTheme="minorHAnsi"/>
          <w:color w:val="000000"/>
        </w:rPr>
        <w:t>, media relations and strategic marketing specialist and Associate Lecturer, School of Museum Studies, University of Leicester</w:t>
      </w:r>
    </w:p>
    <w:p w:rsidR="00183533" w:rsidRDefault="00183533" w:rsidP="00686018">
      <w:pPr>
        <w:jc w:val="both"/>
        <w:rPr>
          <w:rFonts w:asciiTheme="minorHAnsi" w:hAnsiTheme="minorHAnsi"/>
          <w:color w:val="000000"/>
        </w:rPr>
      </w:pPr>
      <w:r w:rsidRPr="00183533">
        <w:rPr>
          <w:rFonts w:asciiTheme="minorHAnsi" w:hAnsiTheme="minorHAnsi"/>
          <w:b/>
          <w:color w:val="000000"/>
        </w:rPr>
        <w:lastRenderedPageBreak/>
        <w:t>Lisa Lee</w:t>
      </w:r>
      <w:r>
        <w:rPr>
          <w:rFonts w:asciiTheme="minorHAnsi" w:hAnsiTheme="minorHAnsi"/>
          <w:color w:val="000000"/>
        </w:rPr>
        <w:t>, Director, Jane Addams Hull House Museum, Chicago</w:t>
      </w:r>
    </w:p>
    <w:p w:rsidR="00183533" w:rsidRDefault="00183533" w:rsidP="00686018">
      <w:pPr>
        <w:jc w:val="both"/>
        <w:rPr>
          <w:rFonts w:asciiTheme="minorHAnsi" w:hAnsiTheme="minorHAnsi"/>
          <w:color w:val="000000"/>
        </w:rPr>
      </w:pPr>
      <w:r w:rsidRPr="00C94EA4">
        <w:rPr>
          <w:rFonts w:asciiTheme="minorHAnsi" w:hAnsiTheme="minorHAnsi"/>
          <w:b/>
          <w:color w:val="000000"/>
        </w:rPr>
        <w:t>Andrew McIntyre</w:t>
      </w:r>
      <w:r>
        <w:rPr>
          <w:rFonts w:asciiTheme="minorHAnsi" w:hAnsiTheme="minorHAnsi"/>
          <w:color w:val="000000"/>
        </w:rPr>
        <w:t>, Principal Consultant and co-founder of Morris Hargreaves McIntyre</w:t>
      </w:r>
    </w:p>
    <w:p w:rsidR="001A6EEF" w:rsidRDefault="001A6EEF" w:rsidP="00686018">
      <w:pPr>
        <w:jc w:val="both"/>
        <w:rPr>
          <w:rFonts w:asciiTheme="minorHAnsi" w:hAnsiTheme="minorHAnsi"/>
          <w:color w:val="000000"/>
        </w:rPr>
      </w:pPr>
      <w:r w:rsidRPr="001A6EEF">
        <w:rPr>
          <w:rFonts w:asciiTheme="minorHAnsi" w:hAnsiTheme="minorHAnsi"/>
          <w:b/>
          <w:color w:val="000000"/>
        </w:rPr>
        <w:t>Jocelyn Dodd</w:t>
      </w:r>
      <w:r>
        <w:rPr>
          <w:rFonts w:asciiTheme="minorHAnsi" w:hAnsiTheme="minorHAnsi"/>
          <w:color w:val="000000"/>
        </w:rPr>
        <w:t>, Director, Research Centre for Museums and Galleries</w:t>
      </w:r>
    </w:p>
    <w:p w:rsidR="001A6EEF" w:rsidRDefault="001A6EEF" w:rsidP="00686018">
      <w:pPr>
        <w:jc w:val="both"/>
        <w:rPr>
          <w:rFonts w:asciiTheme="minorHAnsi" w:hAnsiTheme="minorHAnsi"/>
          <w:color w:val="000000"/>
        </w:rPr>
      </w:pPr>
      <w:r w:rsidRPr="001A6EEF">
        <w:rPr>
          <w:rFonts w:asciiTheme="minorHAnsi" w:hAnsiTheme="minorHAnsi"/>
          <w:b/>
          <w:color w:val="000000"/>
        </w:rPr>
        <w:t>Richard Sandell</w:t>
      </w:r>
      <w:r>
        <w:rPr>
          <w:rFonts w:asciiTheme="minorHAnsi" w:hAnsiTheme="minorHAnsi"/>
          <w:color w:val="000000"/>
        </w:rPr>
        <w:t>, Head of Museum Studies, University of Leicester</w:t>
      </w:r>
    </w:p>
    <w:p w:rsidR="00183533" w:rsidRDefault="00183533" w:rsidP="005E7468">
      <w:pPr>
        <w:rPr>
          <w:rFonts w:asciiTheme="minorHAnsi" w:hAnsiTheme="minorHAnsi"/>
          <w:color w:val="000000"/>
        </w:rPr>
      </w:pPr>
    </w:p>
    <w:p w:rsidR="005E7468" w:rsidRPr="00763FD6" w:rsidRDefault="0068197E" w:rsidP="005E7468">
      <w:pPr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Call for proposals</w:t>
      </w:r>
    </w:p>
    <w:p w:rsidR="00FB58FB" w:rsidRPr="00FB58FB" w:rsidRDefault="005E7468" w:rsidP="00FB58FB">
      <w:pPr>
        <w:jc w:val="both"/>
        <w:rPr>
          <w:rFonts w:asciiTheme="minorHAnsi" w:hAnsiTheme="minorHAnsi"/>
        </w:rPr>
      </w:pPr>
      <w:r w:rsidRPr="00763FD6">
        <w:rPr>
          <w:rFonts w:asciiTheme="minorHAnsi" w:hAnsiTheme="minorHAnsi"/>
          <w:i/>
          <w:color w:val="000000"/>
        </w:rPr>
        <w:t>Museum 2012</w:t>
      </w:r>
      <w:r w:rsidRPr="00763FD6">
        <w:rPr>
          <w:rFonts w:asciiTheme="minorHAnsi" w:hAnsiTheme="minorHAnsi"/>
          <w:color w:val="000000"/>
        </w:rPr>
        <w:t xml:space="preserve"> will feature different kinds of format for sharing ideas and engaging delegates. </w:t>
      </w:r>
      <w:r w:rsidR="00763FD6" w:rsidRPr="00763FD6">
        <w:rPr>
          <w:rFonts w:asciiTheme="minorHAnsi" w:hAnsiTheme="minorHAnsi"/>
          <w:color w:val="000000"/>
        </w:rPr>
        <w:t xml:space="preserve">Alongside keynote presentations and conference papers from leaders in the field will be panel discussions that bring together people from different professional backgrounds, countries and viewpoints; discussions </w:t>
      </w:r>
      <w:r w:rsidR="00022D76">
        <w:rPr>
          <w:rFonts w:asciiTheme="minorHAnsi" w:hAnsiTheme="minorHAnsi"/>
          <w:color w:val="000000"/>
        </w:rPr>
        <w:t xml:space="preserve">between </w:t>
      </w:r>
      <w:r w:rsidR="00763FD6" w:rsidRPr="00763FD6">
        <w:rPr>
          <w:rFonts w:asciiTheme="minorHAnsi" w:hAnsiTheme="minorHAnsi"/>
          <w:color w:val="000000"/>
        </w:rPr>
        <w:t>representatives from communities/ partner bodies outside the culture sector and museum professionals</w:t>
      </w:r>
      <w:r w:rsidR="00763FD6">
        <w:rPr>
          <w:rFonts w:asciiTheme="minorHAnsi" w:hAnsiTheme="minorHAnsi"/>
          <w:color w:val="000000"/>
        </w:rPr>
        <w:t xml:space="preserve"> with whom </w:t>
      </w:r>
      <w:r w:rsidR="00763FD6" w:rsidRPr="00763FD6">
        <w:rPr>
          <w:rFonts w:asciiTheme="minorHAnsi" w:hAnsiTheme="minorHAnsi"/>
          <w:color w:val="000000"/>
        </w:rPr>
        <w:t xml:space="preserve">they have collaborated; </w:t>
      </w:r>
      <w:r w:rsidR="0068197E">
        <w:rPr>
          <w:rFonts w:asciiTheme="minorHAnsi" w:hAnsiTheme="minorHAnsi"/>
          <w:color w:val="000000"/>
        </w:rPr>
        <w:t xml:space="preserve">and </w:t>
      </w:r>
      <w:r w:rsidR="00022D76">
        <w:rPr>
          <w:rFonts w:asciiTheme="minorHAnsi" w:hAnsiTheme="minorHAnsi"/>
          <w:color w:val="000000"/>
        </w:rPr>
        <w:t xml:space="preserve">inspiring </w:t>
      </w:r>
      <w:r w:rsidR="00763FD6" w:rsidRPr="00763FD6">
        <w:rPr>
          <w:rFonts w:asciiTheme="minorHAnsi" w:hAnsiTheme="minorHAnsi"/>
          <w:color w:val="000000"/>
        </w:rPr>
        <w:t>visits to museums.</w:t>
      </w:r>
      <w:r w:rsidR="0068197E">
        <w:rPr>
          <w:rFonts w:asciiTheme="minorHAnsi" w:hAnsiTheme="minorHAnsi"/>
          <w:color w:val="000000"/>
        </w:rPr>
        <w:t xml:space="preserve"> We welcome proposals for presentations and other </w:t>
      </w:r>
      <w:r w:rsidR="00183533">
        <w:rPr>
          <w:rFonts w:asciiTheme="minorHAnsi" w:hAnsiTheme="minorHAnsi"/>
          <w:color w:val="000000"/>
        </w:rPr>
        <w:t xml:space="preserve">kinds of session </w:t>
      </w:r>
      <w:r w:rsidR="0068197E">
        <w:rPr>
          <w:rFonts w:asciiTheme="minorHAnsi" w:hAnsiTheme="minorHAnsi"/>
          <w:color w:val="000000"/>
        </w:rPr>
        <w:t xml:space="preserve">that address the conference themes. </w:t>
      </w:r>
      <w:r w:rsidR="00FB58FB" w:rsidRPr="00FB58FB">
        <w:rPr>
          <w:rFonts w:asciiTheme="minorHAnsi" w:hAnsiTheme="minorHAnsi"/>
        </w:rPr>
        <w:t xml:space="preserve">Please complete the attached conference proposal form and submit to Dr. Yung-Neng Lin </w:t>
      </w:r>
      <w:hyperlink r:id="rId7" w:history="1">
        <w:r w:rsidR="00FB58FB" w:rsidRPr="00FB58FB">
          <w:rPr>
            <w:rStyle w:val="Hyperlink"/>
            <w:rFonts w:asciiTheme="minorHAnsi" w:hAnsiTheme="minorHAnsi"/>
          </w:rPr>
          <w:t>museum2012@gmail.com</w:t>
        </w:r>
      </w:hyperlink>
      <w:r w:rsidR="00FB58FB" w:rsidRPr="00FB58FB">
        <w:rPr>
          <w:rFonts w:asciiTheme="minorHAnsi" w:hAnsiTheme="minorHAnsi"/>
        </w:rPr>
        <w:t xml:space="preserve"> by </w:t>
      </w:r>
      <w:r w:rsidR="00FB58FB" w:rsidRPr="00FB58FB">
        <w:rPr>
          <w:rFonts w:asciiTheme="minorHAnsi" w:eastAsia="PMingLiU" w:hAnsiTheme="minorHAnsi"/>
          <w:lang w:eastAsia="zh-TW"/>
        </w:rPr>
        <w:t>10</w:t>
      </w:r>
      <w:r w:rsidR="00FB58FB" w:rsidRPr="00FB58FB">
        <w:rPr>
          <w:rFonts w:asciiTheme="minorHAnsi" w:hAnsiTheme="minorHAnsi"/>
        </w:rPr>
        <w:t xml:space="preserve"> </w:t>
      </w:r>
      <w:r w:rsidR="00FB58FB" w:rsidRPr="00FB58FB">
        <w:rPr>
          <w:rFonts w:asciiTheme="minorHAnsi" w:eastAsia="PMingLiU" w:hAnsiTheme="minorHAnsi"/>
          <w:lang w:eastAsia="zh-TW"/>
        </w:rPr>
        <w:t>May</w:t>
      </w:r>
      <w:r w:rsidR="00FB58FB" w:rsidRPr="00FB58FB">
        <w:rPr>
          <w:rFonts w:asciiTheme="minorHAnsi" w:hAnsiTheme="minorHAnsi"/>
        </w:rPr>
        <w:t xml:space="preserve"> 2012.</w:t>
      </w:r>
    </w:p>
    <w:p w:rsidR="00FB58FB" w:rsidRPr="00FB58FB" w:rsidRDefault="00FB58FB" w:rsidP="00FB58FB">
      <w:pPr>
        <w:jc w:val="both"/>
        <w:rPr>
          <w:rFonts w:asciiTheme="minorHAnsi" w:hAnsiTheme="minorHAnsi"/>
        </w:rPr>
      </w:pP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  <w:r w:rsidRPr="00FB58FB">
        <w:rPr>
          <w:rFonts w:asciiTheme="minorHAnsi" w:eastAsia="Times New Roman" w:hAnsiTheme="minorHAnsi"/>
        </w:rPr>
        <w:t xml:space="preserve">Enquiries may be sent to: </w:t>
      </w:r>
      <w:r w:rsidRPr="00FB58FB">
        <w:rPr>
          <w:rFonts w:asciiTheme="minorHAnsi" w:eastAsia="Times New Roman" w:hAnsiTheme="minorHAnsi"/>
          <w:b/>
        </w:rPr>
        <w:t>Dr Yung-Neng Lin</w:t>
      </w:r>
      <w:r w:rsidRPr="00FB58FB">
        <w:rPr>
          <w:rFonts w:asciiTheme="minorHAnsi" w:eastAsia="Times New Roman" w:hAnsiTheme="minorHAnsi"/>
        </w:rPr>
        <w:t>, National Taipei University of Education (</w:t>
      </w:r>
      <w:hyperlink r:id="rId8" w:history="1">
        <w:r w:rsidRPr="00FB58FB">
          <w:rPr>
            <w:rStyle w:val="Hyperlink"/>
            <w:rFonts w:asciiTheme="minorHAnsi" w:hAnsiTheme="minorHAnsi"/>
          </w:rPr>
          <w:t>museum2012@gmail.com</w:t>
        </w:r>
      </w:hyperlink>
      <w:r w:rsidRPr="00FB58FB">
        <w:rPr>
          <w:rFonts w:asciiTheme="minorHAnsi" w:hAnsiTheme="minorHAnsi"/>
        </w:rPr>
        <w:t xml:space="preserve">) </w:t>
      </w:r>
      <w:r w:rsidRPr="00FB58FB">
        <w:rPr>
          <w:rFonts w:asciiTheme="minorHAnsi" w:eastAsia="Times New Roman" w:hAnsiTheme="minorHAnsi"/>
        </w:rPr>
        <w:t xml:space="preserve">or </w:t>
      </w:r>
      <w:r w:rsidRPr="00FB58FB">
        <w:rPr>
          <w:rFonts w:asciiTheme="minorHAnsi" w:eastAsia="Times New Roman" w:hAnsiTheme="minorHAnsi"/>
          <w:b/>
        </w:rPr>
        <w:t>Jocelyn Dodd</w:t>
      </w:r>
      <w:r w:rsidRPr="00FB58FB">
        <w:rPr>
          <w:rFonts w:asciiTheme="minorHAnsi" w:eastAsia="Times New Roman" w:hAnsiTheme="minorHAnsi"/>
        </w:rPr>
        <w:t>, Research Centre for Museums and Galleries (</w:t>
      </w:r>
      <w:hyperlink r:id="rId9" w:history="1">
        <w:r w:rsidRPr="00FB58FB">
          <w:rPr>
            <w:rStyle w:val="Hyperlink"/>
            <w:rFonts w:asciiTheme="minorHAnsi" w:eastAsia="Times New Roman" w:hAnsiTheme="minorHAnsi"/>
          </w:rPr>
          <w:t>jad25@le.ac.uk</w:t>
        </w:r>
      </w:hyperlink>
      <w:r w:rsidRPr="00FB58FB">
        <w:rPr>
          <w:rFonts w:asciiTheme="minorHAnsi" w:eastAsia="Times New Roman" w:hAnsiTheme="minorHAnsi"/>
        </w:rPr>
        <w:t xml:space="preserve">) </w:t>
      </w:r>
    </w:p>
    <w:p w:rsidR="00FB58FB" w:rsidRPr="00FB58FB" w:rsidRDefault="00FB58FB" w:rsidP="00FB58FB">
      <w:pPr>
        <w:jc w:val="both"/>
        <w:rPr>
          <w:rFonts w:asciiTheme="minorHAnsi" w:hAnsiTheme="minorHAnsi"/>
        </w:rPr>
      </w:pP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  <w:r w:rsidRPr="00FB58FB">
        <w:rPr>
          <w:rFonts w:asciiTheme="minorHAnsi" w:eastAsia="Times New Roman" w:hAnsiTheme="minorHAnsi"/>
        </w:rPr>
        <w:t xml:space="preserve">We will notify you of the outcome of your proposal by the end of May 2012. </w:t>
      </w: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  <w:r w:rsidRPr="00FB58FB">
        <w:rPr>
          <w:rFonts w:asciiTheme="minorHAnsi" w:eastAsia="Times New Roman" w:hAnsiTheme="minorHAnsi"/>
        </w:rPr>
        <w:t>We anticipate that selected papers will be published to accompany Museum 2012 and authors will be asked to submit papers of between 2000 and 5000 words by 3</w:t>
      </w:r>
      <w:r w:rsidRPr="00FB58FB">
        <w:rPr>
          <w:rFonts w:asciiTheme="minorHAnsi" w:eastAsia="PMingLiU" w:hAnsiTheme="minorHAnsi"/>
          <w:lang w:eastAsia="zh-TW"/>
        </w:rPr>
        <w:t>0</w:t>
      </w:r>
      <w:r w:rsidRPr="00FB58FB">
        <w:rPr>
          <w:rFonts w:asciiTheme="minorHAnsi" w:eastAsia="Times New Roman" w:hAnsiTheme="minorHAnsi"/>
        </w:rPr>
        <w:t xml:space="preserve"> September 2012 by email to Dr. Yung-Neng Lin. </w:t>
      </w: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</w:p>
    <w:p w:rsidR="00FB58FB" w:rsidRPr="00FB58FB" w:rsidRDefault="00FB58FB" w:rsidP="00FB58FB">
      <w:pPr>
        <w:jc w:val="both"/>
        <w:rPr>
          <w:rFonts w:asciiTheme="minorHAnsi" w:eastAsia="Times New Roman" w:hAnsiTheme="minorHAnsi"/>
        </w:rPr>
      </w:pPr>
      <w:r w:rsidRPr="00FB58FB">
        <w:rPr>
          <w:rFonts w:asciiTheme="minorHAnsi" w:eastAsia="Times New Roman" w:hAnsiTheme="minorHAnsi"/>
        </w:rPr>
        <w:t>All proposals, presentations and papers must be in English or Chinese.</w:t>
      </w:r>
    </w:p>
    <w:p w:rsidR="00FB58FB" w:rsidRPr="00FB58FB" w:rsidRDefault="00FB58FB" w:rsidP="00686018">
      <w:pPr>
        <w:jc w:val="both"/>
        <w:rPr>
          <w:rFonts w:asciiTheme="minorHAnsi" w:hAnsiTheme="minorHAnsi"/>
          <w:color w:val="000000"/>
          <w:lang w:eastAsia="zh-TW"/>
        </w:rPr>
      </w:pPr>
    </w:p>
    <w:sectPr w:rsidR="00FB58FB" w:rsidRPr="00FB58FB" w:rsidSect="0081564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351" w:rsidRDefault="00337351" w:rsidP="00AB3382">
      <w:r>
        <w:separator/>
      </w:r>
    </w:p>
  </w:endnote>
  <w:endnote w:type="continuationSeparator" w:id="0">
    <w:p w:rsidR="00337351" w:rsidRDefault="00337351" w:rsidP="00AB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351" w:rsidRDefault="00337351" w:rsidP="00AB3382">
      <w:r>
        <w:separator/>
      </w:r>
    </w:p>
  </w:footnote>
  <w:footnote w:type="continuationSeparator" w:id="0">
    <w:p w:rsidR="00337351" w:rsidRDefault="00337351" w:rsidP="00AB3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9457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7468"/>
    <w:rsid w:val="00022D76"/>
    <w:rsid w:val="00024B98"/>
    <w:rsid w:val="00030CF3"/>
    <w:rsid w:val="00094DBB"/>
    <w:rsid w:val="000A5971"/>
    <w:rsid w:val="000D0488"/>
    <w:rsid w:val="001216BF"/>
    <w:rsid w:val="00160222"/>
    <w:rsid w:val="0016238B"/>
    <w:rsid w:val="00183533"/>
    <w:rsid w:val="00185BC4"/>
    <w:rsid w:val="001966B1"/>
    <w:rsid w:val="001A6EEF"/>
    <w:rsid w:val="001B55A1"/>
    <w:rsid w:val="001C25BE"/>
    <w:rsid w:val="001E7203"/>
    <w:rsid w:val="00201AB3"/>
    <w:rsid w:val="0021700F"/>
    <w:rsid w:val="00227380"/>
    <w:rsid w:val="00233081"/>
    <w:rsid w:val="002C12C3"/>
    <w:rsid w:val="002E0034"/>
    <w:rsid w:val="002F1176"/>
    <w:rsid w:val="00337351"/>
    <w:rsid w:val="003819BB"/>
    <w:rsid w:val="00396001"/>
    <w:rsid w:val="00454461"/>
    <w:rsid w:val="004C02CF"/>
    <w:rsid w:val="004D24E2"/>
    <w:rsid w:val="005302FE"/>
    <w:rsid w:val="005A376A"/>
    <w:rsid w:val="005D64A8"/>
    <w:rsid w:val="005E7468"/>
    <w:rsid w:val="0063638A"/>
    <w:rsid w:val="00675E50"/>
    <w:rsid w:val="0068197E"/>
    <w:rsid w:val="00686018"/>
    <w:rsid w:val="006B4113"/>
    <w:rsid w:val="00700125"/>
    <w:rsid w:val="007037C3"/>
    <w:rsid w:val="00763FD6"/>
    <w:rsid w:val="0078668A"/>
    <w:rsid w:val="007C0930"/>
    <w:rsid w:val="00815642"/>
    <w:rsid w:val="00844647"/>
    <w:rsid w:val="008C3CE7"/>
    <w:rsid w:val="00905CE3"/>
    <w:rsid w:val="009373E4"/>
    <w:rsid w:val="00AA7793"/>
    <w:rsid w:val="00AB3382"/>
    <w:rsid w:val="00BD6B4A"/>
    <w:rsid w:val="00BF7BDC"/>
    <w:rsid w:val="00C57022"/>
    <w:rsid w:val="00C94EA4"/>
    <w:rsid w:val="00D021B6"/>
    <w:rsid w:val="00D35E48"/>
    <w:rsid w:val="00E40946"/>
    <w:rsid w:val="00E42545"/>
    <w:rsid w:val="00E677FE"/>
    <w:rsid w:val="00E73A4C"/>
    <w:rsid w:val="00E87BDA"/>
    <w:rsid w:val="00F2359A"/>
    <w:rsid w:val="00F3708B"/>
    <w:rsid w:val="00FB58FB"/>
    <w:rsid w:val="00FC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6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97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3382"/>
    <w:rPr>
      <w:rFonts w:ascii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B3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3382"/>
    <w:rPr>
      <w:rFonts w:ascii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8B"/>
    <w:rPr>
      <w:rFonts w:asciiTheme="majorHAnsi" w:eastAsiaTheme="majorEastAsia" w:hAnsiTheme="majorHAnsi" w:cstheme="majorBid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201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seum20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d25@l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rps6</dc:creator>
  <cp:keywords/>
  <dc:description/>
  <cp:lastModifiedBy>cj36</cp:lastModifiedBy>
  <cp:revision>2</cp:revision>
  <cp:lastPrinted>2012-02-06T13:36:00Z</cp:lastPrinted>
  <dcterms:created xsi:type="dcterms:W3CDTF">2012-03-09T16:28:00Z</dcterms:created>
  <dcterms:modified xsi:type="dcterms:W3CDTF">2012-03-09T16:28:00Z</dcterms:modified>
</cp:coreProperties>
</file>